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AAAC" w14:textId="278108C6" w:rsidR="00D514F6" w:rsidRPr="004D43EF" w:rsidRDefault="009422D8" w:rsidP="00536D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ACIP: </w:t>
      </w:r>
      <w:r w:rsidR="00D514F6" w:rsidRPr="004D43EF">
        <w:rPr>
          <w:rFonts w:ascii="Arial" w:hAnsi="Arial" w:cs="Arial"/>
          <w:b/>
          <w:bCs/>
          <w:sz w:val="24"/>
          <w:szCs w:val="24"/>
          <w:u w:val="single"/>
        </w:rPr>
        <w:t>Exhibit A</w:t>
      </w:r>
    </w:p>
    <w:p w14:paraId="4B9777F1" w14:textId="77777777" w:rsidR="008554F0" w:rsidRDefault="008554F0" w:rsidP="00536DED">
      <w:pPr>
        <w:pStyle w:val="ListParagraph"/>
        <w:ind w:left="0"/>
        <w:contextualSpacing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515C1CB" w14:textId="469B36F0" w:rsidR="00D514F6" w:rsidRPr="004D43EF" w:rsidRDefault="00D514F6" w:rsidP="00536DED">
      <w:pPr>
        <w:pStyle w:val="ListParagraph"/>
        <w:ind w:left="0"/>
        <w:contextualSpacing/>
        <w:jc w:val="center"/>
        <w:rPr>
          <w:rFonts w:ascii="Arial" w:eastAsia="Calibri" w:hAnsi="Arial" w:cs="Arial"/>
          <w:i/>
          <w:iCs/>
          <w:sz w:val="22"/>
          <w:szCs w:val="22"/>
        </w:rPr>
      </w:pPr>
      <w:r w:rsidRPr="004D43EF">
        <w:rPr>
          <w:rFonts w:ascii="Arial" w:eastAsia="Calibri" w:hAnsi="Arial" w:cs="Arial"/>
          <w:i/>
          <w:iCs/>
          <w:sz w:val="22"/>
          <w:szCs w:val="22"/>
        </w:rPr>
        <w:t>SFB</w:t>
      </w:r>
      <w:r w:rsidR="0061534B" w:rsidRPr="004D43EF">
        <w:rPr>
          <w:rFonts w:ascii="Arial" w:eastAsia="Calibri" w:hAnsi="Arial" w:cs="Arial"/>
          <w:i/>
          <w:iCs/>
          <w:sz w:val="22"/>
          <w:szCs w:val="22"/>
        </w:rPr>
        <w:t xml:space="preserve">: </w:t>
      </w:r>
      <w:r w:rsidRPr="004D43EF">
        <w:rPr>
          <w:rFonts w:ascii="Arial" w:eastAsia="Calibri" w:hAnsi="Arial" w:cs="Arial"/>
          <w:i/>
          <w:iCs/>
          <w:sz w:val="22"/>
          <w:szCs w:val="22"/>
        </w:rPr>
        <w:t xml:space="preserve">Air </w:t>
      </w:r>
      <w:r w:rsidR="0061534B" w:rsidRPr="004D43EF">
        <w:rPr>
          <w:rFonts w:ascii="Arial" w:eastAsia="Calibri" w:hAnsi="Arial" w:cs="Arial"/>
          <w:i/>
          <w:iCs/>
          <w:sz w:val="22"/>
          <w:szCs w:val="22"/>
        </w:rPr>
        <w:t>Carrier</w:t>
      </w:r>
      <w:r w:rsidRPr="004D43EF">
        <w:rPr>
          <w:rFonts w:ascii="Arial" w:eastAsia="Calibri" w:hAnsi="Arial" w:cs="Arial"/>
          <w:i/>
          <w:iCs/>
          <w:sz w:val="22"/>
          <w:szCs w:val="22"/>
        </w:rPr>
        <w:t xml:space="preserve"> Incentive Program</w:t>
      </w:r>
      <w:r w:rsidR="0061534B" w:rsidRPr="004D43EF">
        <w:rPr>
          <w:rFonts w:ascii="Arial" w:eastAsia="Calibri" w:hAnsi="Arial" w:cs="Arial"/>
          <w:i/>
          <w:iCs/>
          <w:sz w:val="22"/>
          <w:szCs w:val="22"/>
        </w:rPr>
        <w:t xml:space="preserve"> (ACIP)</w:t>
      </w:r>
    </w:p>
    <w:p w14:paraId="20550015" w14:textId="3B893FD9" w:rsidR="00F00718" w:rsidRPr="004D43EF" w:rsidRDefault="00536DED" w:rsidP="00536DED">
      <w:pPr>
        <w:pStyle w:val="NormalWeb"/>
        <w:shd w:val="clear" w:color="auto" w:fill="FFFFFF"/>
        <w:spacing w:before="0" w:beforeAutospacing="0" w:after="0" w:afterAutospacing="0" w:line="360" w:lineRule="atLeast"/>
        <w:ind w:left="-90" w:right="-88"/>
        <w:jc w:val="center"/>
        <w:rPr>
          <w:rFonts w:ascii="Arial" w:hAnsi="Arial" w:cs="Arial"/>
          <w:i/>
          <w:iCs/>
          <w:sz w:val="22"/>
          <w:szCs w:val="22"/>
        </w:rPr>
      </w:pPr>
      <w:r w:rsidRPr="004D43EF">
        <w:rPr>
          <w:rFonts w:ascii="Arial" w:hAnsi="Arial" w:cs="Arial"/>
          <w:i/>
          <w:iCs/>
          <w:sz w:val="22"/>
          <w:szCs w:val="22"/>
        </w:rPr>
        <w:t>U.S. / Canadian /</w:t>
      </w:r>
      <w:r w:rsidR="004D43EF" w:rsidRPr="004D43EF">
        <w:rPr>
          <w:rFonts w:ascii="Arial" w:hAnsi="Arial" w:cs="Arial"/>
          <w:i/>
          <w:iCs/>
          <w:sz w:val="22"/>
          <w:szCs w:val="22"/>
        </w:rPr>
        <w:t xml:space="preserve"> Other International Carriers</w:t>
      </w:r>
    </w:p>
    <w:p w14:paraId="184DDD48" w14:textId="77777777" w:rsidR="00777526" w:rsidRDefault="00777526" w:rsidP="0077752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2"/>
          <w:szCs w:val="22"/>
        </w:rPr>
      </w:pPr>
    </w:p>
    <w:p w14:paraId="24474509" w14:textId="680EBBF7" w:rsidR="00922AE1" w:rsidRPr="00777526" w:rsidRDefault="00922AE1" w:rsidP="0077752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777526">
        <w:rPr>
          <w:rFonts w:ascii="Arial" w:hAnsi="Arial" w:cs="Arial"/>
          <w:b/>
          <w:bCs/>
          <w:sz w:val="22"/>
          <w:szCs w:val="22"/>
          <w:u w:val="single"/>
        </w:rPr>
        <w:t>ACIP exhibit.</w:t>
      </w:r>
    </w:p>
    <w:p w14:paraId="0D4A2647" w14:textId="0555785D" w:rsidR="00DC38BB" w:rsidRDefault="00DC38BB" w:rsidP="00496CF8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sz w:val="22"/>
          <w:szCs w:val="22"/>
        </w:rPr>
      </w:pPr>
      <w:r w:rsidRPr="00496CF8">
        <w:rPr>
          <w:rFonts w:ascii="Arial" w:hAnsi="Arial" w:cs="Arial"/>
          <w:sz w:val="22"/>
          <w:szCs w:val="22"/>
        </w:rPr>
        <w:t xml:space="preserve">This </w:t>
      </w:r>
      <w:r w:rsidRPr="008554F0">
        <w:rPr>
          <w:rFonts w:ascii="Arial" w:hAnsi="Arial" w:cs="Arial"/>
          <w:sz w:val="22"/>
          <w:szCs w:val="22"/>
          <w:u w:val="single"/>
        </w:rPr>
        <w:t>Exhibit A</w:t>
      </w:r>
      <w:r w:rsidRPr="00496CF8">
        <w:rPr>
          <w:rFonts w:ascii="Arial" w:hAnsi="Arial" w:cs="Arial"/>
          <w:sz w:val="22"/>
          <w:szCs w:val="22"/>
        </w:rPr>
        <w:t xml:space="preserve"> is subject to the terms and conditions of the </w:t>
      </w:r>
      <w:r w:rsidR="00496CF8" w:rsidRPr="00496CF8">
        <w:rPr>
          <w:rFonts w:ascii="Arial" w:hAnsi="Arial" w:cs="Arial"/>
          <w:sz w:val="22"/>
          <w:szCs w:val="22"/>
        </w:rPr>
        <w:t xml:space="preserve">2024 </w:t>
      </w:r>
      <w:r w:rsidRPr="00496CF8">
        <w:rPr>
          <w:rFonts w:ascii="Arial" w:hAnsi="Arial" w:cs="Arial"/>
          <w:sz w:val="22"/>
          <w:szCs w:val="22"/>
        </w:rPr>
        <w:t>Air Carrier Incentive Program</w:t>
      </w:r>
      <w:r w:rsidR="00496CF8">
        <w:rPr>
          <w:rFonts w:ascii="Arial" w:hAnsi="Arial" w:cs="Arial"/>
          <w:sz w:val="22"/>
          <w:szCs w:val="22"/>
        </w:rPr>
        <w:t xml:space="preserve">. </w:t>
      </w:r>
      <w:r w:rsidR="00496CF8" w:rsidRPr="008554F0">
        <w:rPr>
          <w:rFonts w:ascii="Arial" w:hAnsi="Arial" w:cs="Arial"/>
          <w:sz w:val="22"/>
          <w:szCs w:val="22"/>
          <w:u w:val="single"/>
        </w:rPr>
        <w:t>Exhibit A</w:t>
      </w:r>
      <w:r w:rsidR="00496CF8">
        <w:rPr>
          <w:rFonts w:ascii="Arial" w:hAnsi="Arial" w:cs="Arial"/>
          <w:sz w:val="22"/>
          <w:szCs w:val="22"/>
        </w:rPr>
        <w:t xml:space="preserve"> is intended to provide more detailed information stated in the ACIP</w:t>
      </w:r>
      <w:r w:rsidR="00A53807">
        <w:rPr>
          <w:rFonts w:ascii="Arial" w:hAnsi="Arial" w:cs="Arial"/>
          <w:sz w:val="22"/>
          <w:szCs w:val="22"/>
        </w:rPr>
        <w:t xml:space="preserve"> and may be amended from time to time.</w:t>
      </w:r>
      <w:r w:rsidR="008554F0">
        <w:rPr>
          <w:rFonts w:ascii="Arial" w:hAnsi="Arial" w:cs="Arial"/>
          <w:sz w:val="22"/>
          <w:szCs w:val="22"/>
        </w:rPr>
        <w:t xml:space="preserve"> In the event of conflict between the ACIP and </w:t>
      </w:r>
      <w:r w:rsidR="008554F0" w:rsidRPr="008554F0">
        <w:rPr>
          <w:rFonts w:ascii="Arial" w:hAnsi="Arial" w:cs="Arial"/>
          <w:sz w:val="22"/>
          <w:szCs w:val="22"/>
          <w:u w:val="single"/>
        </w:rPr>
        <w:t>Exhibit A</w:t>
      </w:r>
      <w:r w:rsidR="008554F0">
        <w:rPr>
          <w:rFonts w:ascii="Arial" w:hAnsi="Arial" w:cs="Arial"/>
          <w:sz w:val="22"/>
          <w:szCs w:val="22"/>
        </w:rPr>
        <w:t>, the ACIP will prevail.</w:t>
      </w:r>
      <w:r w:rsidR="00922AE1">
        <w:rPr>
          <w:rFonts w:ascii="Arial" w:hAnsi="Arial" w:cs="Arial"/>
          <w:sz w:val="22"/>
          <w:szCs w:val="22"/>
        </w:rPr>
        <w:t xml:space="preserve"> </w:t>
      </w:r>
      <w:r w:rsidR="00786671">
        <w:rPr>
          <w:rFonts w:ascii="Arial" w:hAnsi="Arial" w:cs="Arial"/>
          <w:sz w:val="22"/>
          <w:szCs w:val="22"/>
        </w:rPr>
        <w:t xml:space="preserve">An incentive agreement, approved by the Authority’s Board, will be necessary to document any incentives provided to an air carrier before </w:t>
      </w:r>
      <w:r w:rsidR="00777526">
        <w:rPr>
          <w:rFonts w:ascii="Arial" w:hAnsi="Arial" w:cs="Arial"/>
          <w:sz w:val="22"/>
          <w:szCs w:val="22"/>
        </w:rPr>
        <w:t>an ACIP may become official.</w:t>
      </w:r>
    </w:p>
    <w:p w14:paraId="28C6C9F4" w14:textId="77777777" w:rsidR="00777526" w:rsidRDefault="00777526" w:rsidP="0077752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538620C3" w14:textId="7E2ED1DE" w:rsidR="00777526" w:rsidRPr="00777526" w:rsidRDefault="00777526" w:rsidP="0077752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777526">
        <w:rPr>
          <w:rFonts w:ascii="Arial" w:hAnsi="Arial" w:cs="Arial"/>
          <w:b/>
          <w:bCs/>
          <w:sz w:val="22"/>
          <w:szCs w:val="22"/>
          <w:u w:val="single"/>
        </w:rPr>
        <w:t>Operational incentives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3D4310B" w14:textId="796F83D8" w:rsidR="00030D2B" w:rsidRDefault="001B55DB" w:rsidP="00496CF8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C4F05">
        <w:rPr>
          <w:rFonts w:ascii="Arial" w:hAnsi="Arial" w:cs="Arial"/>
          <w:sz w:val="22"/>
          <w:szCs w:val="22"/>
        </w:rPr>
        <w:t>irport sponsored</w:t>
      </w:r>
      <w:r>
        <w:rPr>
          <w:rFonts w:ascii="Arial" w:hAnsi="Arial" w:cs="Arial"/>
          <w:sz w:val="22"/>
          <w:szCs w:val="22"/>
        </w:rPr>
        <w:t xml:space="preserve"> </w:t>
      </w:r>
      <w:r w:rsidR="00610350">
        <w:rPr>
          <w:rFonts w:ascii="Arial" w:hAnsi="Arial" w:cs="Arial"/>
          <w:sz w:val="22"/>
          <w:szCs w:val="22"/>
        </w:rPr>
        <w:t xml:space="preserve">operational </w:t>
      </w:r>
      <w:r>
        <w:rPr>
          <w:rFonts w:ascii="Arial" w:hAnsi="Arial" w:cs="Arial"/>
          <w:sz w:val="22"/>
          <w:szCs w:val="22"/>
        </w:rPr>
        <w:t xml:space="preserve">incentives include </w:t>
      </w:r>
      <w:r w:rsidR="00471D39">
        <w:rPr>
          <w:rFonts w:ascii="Arial" w:hAnsi="Arial" w:cs="Arial"/>
          <w:sz w:val="22"/>
          <w:szCs w:val="22"/>
        </w:rPr>
        <w:t>certain fee reduction</w:t>
      </w:r>
      <w:r w:rsidR="00030D2B">
        <w:rPr>
          <w:rFonts w:ascii="Arial" w:hAnsi="Arial" w:cs="Arial"/>
          <w:sz w:val="22"/>
          <w:szCs w:val="22"/>
        </w:rPr>
        <w:t>s</w:t>
      </w:r>
      <w:r w:rsidR="00471D39">
        <w:rPr>
          <w:rFonts w:ascii="Arial" w:hAnsi="Arial" w:cs="Arial"/>
          <w:sz w:val="22"/>
          <w:szCs w:val="22"/>
        </w:rPr>
        <w:t xml:space="preserve"> or waivers</w:t>
      </w:r>
      <w:r w:rsidR="00030D2B">
        <w:rPr>
          <w:rFonts w:ascii="Arial" w:hAnsi="Arial" w:cs="Arial"/>
          <w:sz w:val="22"/>
          <w:szCs w:val="22"/>
        </w:rPr>
        <w:t xml:space="preserve">. SFB will offer the following </w:t>
      </w:r>
      <w:r w:rsidR="00540F53">
        <w:rPr>
          <w:rFonts w:ascii="Arial" w:hAnsi="Arial" w:cs="Arial"/>
          <w:sz w:val="22"/>
          <w:szCs w:val="22"/>
        </w:rPr>
        <w:t xml:space="preserve">operational </w:t>
      </w:r>
      <w:r w:rsidR="00030D2B">
        <w:rPr>
          <w:rFonts w:ascii="Arial" w:hAnsi="Arial" w:cs="Arial"/>
          <w:sz w:val="22"/>
          <w:szCs w:val="22"/>
        </w:rPr>
        <w:t>incentives</w:t>
      </w:r>
      <w:r w:rsidR="00936A52">
        <w:rPr>
          <w:rFonts w:ascii="Arial" w:hAnsi="Arial" w:cs="Arial"/>
          <w:sz w:val="22"/>
          <w:szCs w:val="22"/>
        </w:rPr>
        <w:t xml:space="preserve"> to commercial airlines who provide </w:t>
      </w:r>
      <w:r w:rsidR="003A0D0E">
        <w:rPr>
          <w:rFonts w:ascii="Arial" w:hAnsi="Arial" w:cs="Arial"/>
          <w:sz w:val="22"/>
          <w:szCs w:val="22"/>
        </w:rPr>
        <w:t xml:space="preserve">qualified, </w:t>
      </w:r>
      <w:r w:rsidR="00936A52">
        <w:rPr>
          <w:rFonts w:ascii="Arial" w:hAnsi="Arial" w:cs="Arial"/>
          <w:sz w:val="22"/>
          <w:szCs w:val="22"/>
        </w:rPr>
        <w:t>regularly scheduled service</w:t>
      </w:r>
      <w:r w:rsidR="004A06F7">
        <w:rPr>
          <w:rFonts w:ascii="Arial" w:hAnsi="Arial" w:cs="Arial"/>
          <w:sz w:val="22"/>
          <w:szCs w:val="22"/>
        </w:rPr>
        <w:t xml:space="preserve"> for a new service destination</w:t>
      </w:r>
      <w:r w:rsidR="00030D2B">
        <w:rPr>
          <w:rFonts w:ascii="Arial" w:hAnsi="Arial" w:cs="Arial"/>
          <w:sz w:val="22"/>
          <w:szCs w:val="22"/>
        </w:rPr>
        <w:t>:</w:t>
      </w:r>
    </w:p>
    <w:p w14:paraId="1F8A1CDB" w14:textId="77777777" w:rsidR="004A06F7" w:rsidRDefault="004A06F7" w:rsidP="00496CF8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220"/>
        <w:gridCol w:w="2070"/>
        <w:gridCol w:w="2070"/>
      </w:tblGrid>
      <w:tr w:rsidR="00B33C78" w14:paraId="62C2183A" w14:textId="77777777" w:rsidTr="008F053D">
        <w:tc>
          <w:tcPr>
            <w:tcW w:w="5220" w:type="dxa"/>
            <w:shd w:val="pct15" w:color="auto" w:fill="auto"/>
          </w:tcPr>
          <w:p w14:paraId="197459DD" w14:textId="166D9A3B" w:rsidR="00B33C78" w:rsidRPr="00302EA1" w:rsidRDefault="00B33C78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EA1">
              <w:rPr>
                <w:rFonts w:ascii="Arial" w:hAnsi="Arial" w:cs="Arial"/>
                <w:b/>
                <w:bCs/>
                <w:sz w:val="22"/>
                <w:szCs w:val="22"/>
              </w:rPr>
              <w:t>Airport/Facility Fee Type</w:t>
            </w:r>
          </w:p>
        </w:tc>
        <w:tc>
          <w:tcPr>
            <w:tcW w:w="2070" w:type="dxa"/>
            <w:shd w:val="pct15" w:color="auto" w:fill="auto"/>
          </w:tcPr>
          <w:p w14:paraId="1FA8232B" w14:textId="7F57AEE1" w:rsidR="00B33C78" w:rsidRPr="00302EA1" w:rsidRDefault="00B33C78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EA1">
              <w:rPr>
                <w:rFonts w:ascii="Arial" w:hAnsi="Arial" w:cs="Arial"/>
                <w:b/>
                <w:bCs/>
                <w:sz w:val="22"/>
                <w:szCs w:val="22"/>
              </w:rPr>
              <w:t>Incentive: Year 1</w:t>
            </w:r>
          </w:p>
        </w:tc>
        <w:tc>
          <w:tcPr>
            <w:tcW w:w="2070" w:type="dxa"/>
            <w:shd w:val="pct15" w:color="auto" w:fill="auto"/>
          </w:tcPr>
          <w:p w14:paraId="1059DEB9" w14:textId="3E30FEB4" w:rsidR="00B33C78" w:rsidRPr="00302EA1" w:rsidRDefault="00B33C78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EA1">
              <w:rPr>
                <w:rFonts w:ascii="Arial" w:hAnsi="Arial" w:cs="Arial"/>
                <w:b/>
                <w:bCs/>
                <w:sz w:val="22"/>
                <w:szCs w:val="22"/>
              </w:rPr>
              <w:t>Incentive: Year 2</w:t>
            </w:r>
          </w:p>
        </w:tc>
      </w:tr>
      <w:tr w:rsidR="00B33C78" w14:paraId="562839E0" w14:textId="77777777" w:rsidTr="008F053D">
        <w:tc>
          <w:tcPr>
            <w:tcW w:w="5220" w:type="dxa"/>
          </w:tcPr>
          <w:p w14:paraId="4B284BAD" w14:textId="11F93917" w:rsidR="00B33C78" w:rsidRDefault="00B33C78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Terminal Use Fee</w:t>
            </w:r>
            <w:r w:rsidR="004A06F7">
              <w:rPr>
                <w:rFonts w:ascii="Arial" w:hAnsi="Arial" w:cs="Arial"/>
                <w:sz w:val="22"/>
                <w:szCs w:val="22"/>
              </w:rPr>
              <w:t xml:space="preserve"> (per turn)</w:t>
            </w:r>
          </w:p>
        </w:tc>
        <w:tc>
          <w:tcPr>
            <w:tcW w:w="2070" w:type="dxa"/>
          </w:tcPr>
          <w:p w14:paraId="63EC072F" w14:textId="472EC899" w:rsidR="00B33C78" w:rsidRDefault="004A06F7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waived</w:t>
            </w:r>
          </w:p>
        </w:tc>
        <w:tc>
          <w:tcPr>
            <w:tcW w:w="2070" w:type="dxa"/>
          </w:tcPr>
          <w:p w14:paraId="70DC8005" w14:textId="48E843FD" w:rsidR="00B33C78" w:rsidRDefault="004A06F7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75% waived</w:t>
            </w:r>
          </w:p>
        </w:tc>
      </w:tr>
      <w:tr w:rsidR="00B33C78" w14:paraId="07D9E9BB" w14:textId="77777777" w:rsidTr="008F053D">
        <w:tc>
          <w:tcPr>
            <w:tcW w:w="5220" w:type="dxa"/>
          </w:tcPr>
          <w:p w14:paraId="60411C2B" w14:textId="50E7A84E" w:rsidR="00B33C78" w:rsidRDefault="00302EA1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Landing Fees</w:t>
            </w:r>
          </w:p>
        </w:tc>
        <w:tc>
          <w:tcPr>
            <w:tcW w:w="2070" w:type="dxa"/>
          </w:tcPr>
          <w:p w14:paraId="3CE276A3" w14:textId="7EC5FE99" w:rsidR="00B33C78" w:rsidRDefault="00302EA1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waived</w:t>
            </w:r>
          </w:p>
        </w:tc>
        <w:tc>
          <w:tcPr>
            <w:tcW w:w="2070" w:type="dxa"/>
          </w:tcPr>
          <w:p w14:paraId="56EE1CF6" w14:textId="10F172F7" w:rsidR="00B33C78" w:rsidRDefault="009132F2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75% waived</w:t>
            </w:r>
          </w:p>
        </w:tc>
      </w:tr>
      <w:tr w:rsidR="00B33C78" w14:paraId="6D6A5111" w14:textId="77777777" w:rsidTr="008F053D">
        <w:tc>
          <w:tcPr>
            <w:tcW w:w="5220" w:type="dxa"/>
          </w:tcPr>
          <w:p w14:paraId="4DE84EAD" w14:textId="395F245E" w:rsidR="00B33C78" w:rsidRDefault="009132F2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 Fee (per arriving int’l pax)</w:t>
            </w:r>
          </w:p>
        </w:tc>
        <w:tc>
          <w:tcPr>
            <w:tcW w:w="2070" w:type="dxa"/>
          </w:tcPr>
          <w:p w14:paraId="641F0EF9" w14:textId="0CC53C08" w:rsidR="00B33C78" w:rsidRDefault="00302EA1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waived</w:t>
            </w:r>
          </w:p>
        </w:tc>
        <w:tc>
          <w:tcPr>
            <w:tcW w:w="2070" w:type="dxa"/>
          </w:tcPr>
          <w:p w14:paraId="168E5547" w14:textId="6C1221B8" w:rsidR="00B33C78" w:rsidRDefault="009132F2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waived</w:t>
            </w:r>
          </w:p>
        </w:tc>
      </w:tr>
      <w:tr w:rsidR="00B33C78" w14:paraId="540CE30F" w14:textId="77777777" w:rsidTr="008F053D">
        <w:tc>
          <w:tcPr>
            <w:tcW w:w="5220" w:type="dxa"/>
          </w:tcPr>
          <w:p w14:paraId="22B4F5EF" w14:textId="7FC05682" w:rsidR="00B33C78" w:rsidRDefault="008F053D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DCS Common Use Fee (per departing pax)</w:t>
            </w:r>
          </w:p>
        </w:tc>
        <w:tc>
          <w:tcPr>
            <w:tcW w:w="2070" w:type="dxa"/>
          </w:tcPr>
          <w:p w14:paraId="134B95F0" w14:textId="059CA98B" w:rsidR="00B33C78" w:rsidRDefault="00302EA1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waived</w:t>
            </w:r>
          </w:p>
        </w:tc>
        <w:tc>
          <w:tcPr>
            <w:tcW w:w="2070" w:type="dxa"/>
          </w:tcPr>
          <w:p w14:paraId="55C3CFEF" w14:textId="65C2E191" w:rsidR="00B33C78" w:rsidRDefault="009132F2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waived</w:t>
            </w:r>
          </w:p>
        </w:tc>
      </w:tr>
      <w:tr w:rsidR="00B33C78" w14:paraId="43813F0E" w14:textId="77777777" w:rsidTr="008F053D">
        <w:tc>
          <w:tcPr>
            <w:tcW w:w="5220" w:type="dxa"/>
          </w:tcPr>
          <w:p w14:paraId="0D6F8B1F" w14:textId="67EB58AC" w:rsidR="00B33C78" w:rsidRDefault="008F053D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Safety Fee (per departing int’l pax)</w:t>
            </w:r>
          </w:p>
        </w:tc>
        <w:tc>
          <w:tcPr>
            <w:tcW w:w="2070" w:type="dxa"/>
          </w:tcPr>
          <w:p w14:paraId="0B38E17B" w14:textId="664F863B" w:rsidR="00B33C78" w:rsidRDefault="00302EA1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waived</w:t>
            </w:r>
          </w:p>
        </w:tc>
        <w:tc>
          <w:tcPr>
            <w:tcW w:w="2070" w:type="dxa"/>
          </w:tcPr>
          <w:p w14:paraId="202EEE86" w14:textId="29F36A3D" w:rsidR="00B33C78" w:rsidRDefault="009132F2" w:rsidP="00302EA1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waived</w:t>
            </w:r>
          </w:p>
        </w:tc>
      </w:tr>
    </w:tbl>
    <w:p w14:paraId="5CD67926" w14:textId="77777777" w:rsidR="00030D2B" w:rsidRDefault="00030D2B" w:rsidP="00496CF8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sz w:val="22"/>
          <w:szCs w:val="22"/>
        </w:rPr>
      </w:pPr>
    </w:p>
    <w:p w14:paraId="7B93C336" w14:textId="1A316682" w:rsidR="001F279E" w:rsidRPr="001F279E" w:rsidRDefault="001F279E" w:rsidP="001F279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1F279E">
        <w:rPr>
          <w:rFonts w:ascii="Arial" w:hAnsi="Arial" w:cs="Arial"/>
          <w:b/>
          <w:bCs/>
          <w:sz w:val="22"/>
          <w:szCs w:val="22"/>
          <w:u w:val="single"/>
        </w:rPr>
        <w:t>Marketing incentives.</w:t>
      </w:r>
    </w:p>
    <w:p w14:paraId="5E9EC000" w14:textId="71E18B92" w:rsidR="00730B3A" w:rsidRPr="00D83272" w:rsidRDefault="00536E46" w:rsidP="00D832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Marketing incentives </w:t>
      </w:r>
      <w:r w:rsidR="00C373CF">
        <w:rPr>
          <w:rFonts w:ascii="Arial" w:hAnsi="Arial" w:cs="Arial"/>
          <w:sz w:val="22"/>
          <w:szCs w:val="22"/>
        </w:rPr>
        <w:t xml:space="preserve">for new service may be paid directly by SFB to the marketing provider or be reimbursed to the air carrier only after the </w:t>
      </w:r>
      <w:r w:rsidR="00BA31F7">
        <w:rPr>
          <w:rFonts w:ascii="Arial" w:hAnsi="Arial" w:cs="Arial"/>
          <w:sz w:val="22"/>
          <w:szCs w:val="22"/>
        </w:rPr>
        <w:t xml:space="preserve">air </w:t>
      </w:r>
      <w:r w:rsidR="00C373CF">
        <w:rPr>
          <w:rFonts w:ascii="Arial" w:hAnsi="Arial" w:cs="Arial"/>
          <w:sz w:val="22"/>
          <w:szCs w:val="22"/>
        </w:rPr>
        <w:t>carrier has</w:t>
      </w:r>
      <w:r w:rsidR="00F04BC6">
        <w:rPr>
          <w:rFonts w:ascii="Arial" w:hAnsi="Arial" w:cs="Arial"/>
          <w:sz w:val="22"/>
          <w:szCs w:val="22"/>
        </w:rPr>
        <w:t xml:space="preserve"> paid the marketing provider and presented SFB with an invoice and sufficient supporting documentation. Such marketing incentives for</w:t>
      </w:r>
      <w:r w:rsidR="00765CF3">
        <w:rPr>
          <w:rFonts w:ascii="Arial" w:hAnsi="Arial" w:cs="Arial"/>
          <w:sz w:val="22"/>
          <w:szCs w:val="22"/>
        </w:rPr>
        <w:t xml:space="preserve"> </w:t>
      </w:r>
      <w:r w:rsidR="00F04BC6">
        <w:rPr>
          <w:rFonts w:ascii="Arial" w:hAnsi="Arial" w:cs="Arial"/>
          <w:sz w:val="22"/>
          <w:szCs w:val="22"/>
        </w:rPr>
        <w:t>new service destination</w:t>
      </w:r>
      <w:r w:rsidR="00A648B2">
        <w:rPr>
          <w:rFonts w:ascii="Arial" w:hAnsi="Arial" w:cs="Arial"/>
          <w:sz w:val="22"/>
          <w:szCs w:val="22"/>
        </w:rPr>
        <w:t>s</w:t>
      </w:r>
      <w:r w:rsidR="00F04BC6">
        <w:rPr>
          <w:rFonts w:ascii="Arial" w:hAnsi="Arial" w:cs="Arial"/>
          <w:sz w:val="22"/>
          <w:szCs w:val="22"/>
        </w:rPr>
        <w:t xml:space="preserve"> </w:t>
      </w:r>
      <w:r w:rsidR="00765CF3">
        <w:rPr>
          <w:rFonts w:ascii="Arial" w:hAnsi="Arial" w:cs="Arial"/>
          <w:sz w:val="22"/>
          <w:szCs w:val="22"/>
        </w:rPr>
        <w:t>may be provided in an amount up to $200,000</w:t>
      </w:r>
      <w:r w:rsidR="00A648B2">
        <w:rPr>
          <w:rFonts w:ascii="Arial" w:hAnsi="Arial" w:cs="Arial"/>
          <w:sz w:val="22"/>
          <w:szCs w:val="22"/>
        </w:rPr>
        <w:t xml:space="preserve"> per </w:t>
      </w:r>
      <w:r w:rsidR="002B5054">
        <w:rPr>
          <w:rFonts w:ascii="Arial" w:hAnsi="Arial" w:cs="Arial"/>
          <w:sz w:val="22"/>
          <w:szCs w:val="22"/>
        </w:rPr>
        <w:t>air carrier</w:t>
      </w:r>
      <w:r w:rsidR="00CA3D95">
        <w:rPr>
          <w:rFonts w:ascii="Arial" w:hAnsi="Arial" w:cs="Arial"/>
          <w:sz w:val="22"/>
          <w:szCs w:val="22"/>
        </w:rPr>
        <w:t>,</w:t>
      </w:r>
      <w:r w:rsidR="002B5054">
        <w:rPr>
          <w:rFonts w:ascii="Arial" w:hAnsi="Arial" w:cs="Arial"/>
          <w:sz w:val="22"/>
          <w:szCs w:val="22"/>
        </w:rPr>
        <w:t xml:space="preserve"> with a limit of $50,000 for each new service destination</w:t>
      </w:r>
      <w:r w:rsidR="00CA3D95">
        <w:rPr>
          <w:rFonts w:ascii="Arial" w:hAnsi="Arial" w:cs="Arial"/>
          <w:sz w:val="22"/>
          <w:szCs w:val="22"/>
        </w:rPr>
        <w:t xml:space="preserve"> during a </w:t>
      </w:r>
      <w:r w:rsidR="000B73CF">
        <w:rPr>
          <w:rFonts w:ascii="Arial" w:hAnsi="Arial" w:cs="Arial"/>
          <w:sz w:val="22"/>
          <w:szCs w:val="22"/>
        </w:rPr>
        <w:t>P</w:t>
      </w:r>
      <w:r w:rsidR="00CA3D95">
        <w:rPr>
          <w:rFonts w:ascii="Arial" w:hAnsi="Arial" w:cs="Arial"/>
          <w:sz w:val="22"/>
          <w:szCs w:val="22"/>
        </w:rPr>
        <w:t xml:space="preserve">romotional </w:t>
      </w:r>
      <w:r w:rsidR="000B73CF">
        <w:rPr>
          <w:rFonts w:ascii="Arial" w:hAnsi="Arial" w:cs="Arial"/>
          <w:sz w:val="22"/>
          <w:szCs w:val="22"/>
        </w:rPr>
        <w:t>P</w:t>
      </w:r>
      <w:r w:rsidR="00CA3D95">
        <w:rPr>
          <w:rFonts w:ascii="Arial" w:hAnsi="Arial" w:cs="Arial"/>
          <w:sz w:val="22"/>
          <w:szCs w:val="22"/>
        </w:rPr>
        <w:t xml:space="preserve">eriod. </w:t>
      </w:r>
      <w:r w:rsidR="002B5054">
        <w:rPr>
          <w:rFonts w:ascii="Arial" w:hAnsi="Arial" w:cs="Arial"/>
          <w:sz w:val="22"/>
          <w:szCs w:val="22"/>
        </w:rPr>
        <w:t xml:space="preserve"> </w:t>
      </w:r>
      <w:r w:rsidR="00CA3D95">
        <w:rPr>
          <w:rFonts w:ascii="Arial" w:hAnsi="Arial" w:cs="Arial"/>
          <w:sz w:val="22"/>
          <w:szCs w:val="22"/>
        </w:rPr>
        <w:t>U</w:t>
      </w:r>
      <w:r w:rsidR="002B5054">
        <w:rPr>
          <w:rFonts w:ascii="Arial" w:hAnsi="Arial" w:cs="Arial"/>
          <w:sz w:val="22"/>
          <w:szCs w:val="22"/>
        </w:rPr>
        <w:t xml:space="preserve">p to four (4) new service destinations </w:t>
      </w:r>
      <w:r w:rsidR="00CA3D95">
        <w:rPr>
          <w:rFonts w:ascii="Arial" w:hAnsi="Arial" w:cs="Arial"/>
          <w:sz w:val="22"/>
          <w:szCs w:val="22"/>
        </w:rPr>
        <w:t xml:space="preserve">per </w:t>
      </w:r>
      <w:r w:rsidR="005811C2">
        <w:rPr>
          <w:rFonts w:ascii="Arial" w:hAnsi="Arial" w:cs="Arial"/>
          <w:sz w:val="22"/>
          <w:szCs w:val="22"/>
        </w:rPr>
        <w:t>a</w:t>
      </w:r>
      <w:r w:rsidR="00CA3D95">
        <w:rPr>
          <w:rFonts w:ascii="Arial" w:hAnsi="Arial" w:cs="Arial"/>
          <w:sz w:val="22"/>
          <w:szCs w:val="22"/>
        </w:rPr>
        <w:t xml:space="preserve">ir </w:t>
      </w:r>
      <w:r w:rsidR="005811C2">
        <w:rPr>
          <w:rFonts w:ascii="Arial" w:hAnsi="Arial" w:cs="Arial"/>
          <w:sz w:val="22"/>
          <w:szCs w:val="22"/>
        </w:rPr>
        <w:t>c</w:t>
      </w:r>
      <w:r w:rsidR="00CA3D95">
        <w:rPr>
          <w:rFonts w:ascii="Arial" w:hAnsi="Arial" w:cs="Arial"/>
          <w:sz w:val="22"/>
          <w:szCs w:val="22"/>
        </w:rPr>
        <w:t xml:space="preserve">arrier may receive marketing incentives during </w:t>
      </w:r>
      <w:r w:rsidR="005811C2">
        <w:rPr>
          <w:rFonts w:ascii="Arial" w:hAnsi="Arial" w:cs="Arial"/>
          <w:sz w:val="22"/>
          <w:szCs w:val="22"/>
        </w:rPr>
        <w:t>any, one</w:t>
      </w:r>
      <w:r w:rsidR="00BA31F7">
        <w:rPr>
          <w:rFonts w:ascii="Arial" w:hAnsi="Arial" w:cs="Arial"/>
          <w:sz w:val="22"/>
          <w:szCs w:val="22"/>
        </w:rPr>
        <w:t xml:space="preserve"> (1) fiscal year</w:t>
      </w:r>
      <w:r w:rsidR="00765CF3">
        <w:rPr>
          <w:rFonts w:ascii="Arial" w:hAnsi="Arial" w:cs="Arial"/>
          <w:sz w:val="22"/>
          <w:szCs w:val="22"/>
        </w:rPr>
        <w:t>.</w:t>
      </w:r>
      <w:r w:rsidR="003461DE">
        <w:rPr>
          <w:rFonts w:ascii="Arial" w:hAnsi="Arial" w:cs="Arial"/>
          <w:sz w:val="22"/>
          <w:szCs w:val="22"/>
        </w:rPr>
        <w:t xml:space="preserve"> Additional terms and conditions will be provided</w:t>
      </w:r>
      <w:r w:rsidR="00195024">
        <w:rPr>
          <w:rFonts w:ascii="Arial" w:hAnsi="Arial" w:cs="Arial"/>
          <w:sz w:val="22"/>
          <w:szCs w:val="22"/>
        </w:rPr>
        <w:t xml:space="preserve"> in </w:t>
      </w:r>
      <w:proofErr w:type="gramStart"/>
      <w:r w:rsidR="00195024">
        <w:rPr>
          <w:rFonts w:ascii="Arial" w:hAnsi="Arial" w:cs="Arial"/>
          <w:sz w:val="22"/>
          <w:szCs w:val="22"/>
        </w:rPr>
        <w:t>an</w:t>
      </w:r>
      <w:proofErr w:type="gramEnd"/>
      <w:r w:rsidR="009422D8">
        <w:rPr>
          <w:rFonts w:ascii="Arial" w:hAnsi="Arial" w:cs="Arial"/>
          <w:sz w:val="22"/>
          <w:szCs w:val="22"/>
        </w:rPr>
        <w:t xml:space="preserve"> </w:t>
      </w:r>
      <w:r w:rsidR="00195024">
        <w:rPr>
          <w:rFonts w:ascii="Arial" w:hAnsi="Arial" w:cs="Arial"/>
          <w:sz w:val="22"/>
          <w:szCs w:val="22"/>
        </w:rPr>
        <w:t>incentive agreement</w:t>
      </w:r>
      <w:r w:rsidR="003461DE">
        <w:rPr>
          <w:rFonts w:ascii="Arial" w:hAnsi="Arial" w:cs="Arial"/>
          <w:sz w:val="22"/>
          <w:szCs w:val="22"/>
        </w:rPr>
        <w:t xml:space="preserve"> </w:t>
      </w:r>
      <w:r w:rsidR="00195024">
        <w:rPr>
          <w:rFonts w:ascii="Arial" w:hAnsi="Arial" w:cs="Arial"/>
          <w:sz w:val="22"/>
          <w:szCs w:val="22"/>
        </w:rPr>
        <w:t>and must be adhered to by the air carrier.</w:t>
      </w:r>
    </w:p>
    <w:sectPr w:rsidR="00730B3A" w:rsidRPr="00D83272" w:rsidSect="00C8476C">
      <w:pgSz w:w="12242" w:h="15842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035C"/>
    <w:multiLevelType w:val="multilevel"/>
    <w:tmpl w:val="3FB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B5B97"/>
    <w:multiLevelType w:val="multilevel"/>
    <w:tmpl w:val="FF9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C3A89"/>
    <w:multiLevelType w:val="multilevel"/>
    <w:tmpl w:val="956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C291E"/>
    <w:multiLevelType w:val="hybridMultilevel"/>
    <w:tmpl w:val="AF90BCE0"/>
    <w:lvl w:ilvl="0" w:tplc="490E2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22642">
    <w:abstractNumId w:val="2"/>
  </w:num>
  <w:num w:numId="2" w16cid:durableId="803930760">
    <w:abstractNumId w:val="0"/>
  </w:num>
  <w:num w:numId="3" w16cid:durableId="301622346">
    <w:abstractNumId w:val="1"/>
  </w:num>
  <w:num w:numId="4" w16cid:durableId="702052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F6"/>
    <w:rsid w:val="00030D2B"/>
    <w:rsid w:val="000B73CF"/>
    <w:rsid w:val="00157470"/>
    <w:rsid w:val="00195024"/>
    <w:rsid w:val="001B55DB"/>
    <w:rsid w:val="001C4F05"/>
    <w:rsid w:val="001F279E"/>
    <w:rsid w:val="00240FE3"/>
    <w:rsid w:val="00296271"/>
    <w:rsid w:val="002A17F3"/>
    <w:rsid w:val="002B5054"/>
    <w:rsid w:val="00302EA1"/>
    <w:rsid w:val="003461DE"/>
    <w:rsid w:val="003A0D0E"/>
    <w:rsid w:val="00471D39"/>
    <w:rsid w:val="00477BF8"/>
    <w:rsid w:val="00496CF8"/>
    <w:rsid w:val="004A06F7"/>
    <w:rsid w:val="004A5B92"/>
    <w:rsid w:val="004D43EF"/>
    <w:rsid w:val="00536DED"/>
    <w:rsid w:val="00536E46"/>
    <w:rsid w:val="00540F53"/>
    <w:rsid w:val="005811C2"/>
    <w:rsid w:val="005C5C88"/>
    <w:rsid w:val="00610350"/>
    <w:rsid w:val="0061534B"/>
    <w:rsid w:val="006404B8"/>
    <w:rsid w:val="00730B3A"/>
    <w:rsid w:val="00765CF3"/>
    <w:rsid w:val="00777526"/>
    <w:rsid w:val="00786671"/>
    <w:rsid w:val="007933AF"/>
    <w:rsid w:val="007B2961"/>
    <w:rsid w:val="008554F0"/>
    <w:rsid w:val="008F053D"/>
    <w:rsid w:val="009132F2"/>
    <w:rsid w:val="00922AE1"/>
    <w:rsid w:val="00936A52"/>
    <w:rsid w:val="009422D8"/>
    <w:rsid w:val="009B3D49"/>
    <w:rsid w:val="00A26A5C"/>
    <w:rsid w:val="00A53807"/>
    <w:rsid w:val="00A648B2"/>
    <w:rsid w:val="00B33C78"/>
    <w:rsid w:val="00B9709B"/>
    <w:rsid w:val="00BA31F7"/>
    <w:rsid w:val="00C373CF"/>
    <w:rsid w:val="00C63272"/>
    <w:rsid w:val="00C8476C"/>
    <w:rsid w:val="00CA3D95"/>
    <w:rsid w:val="00CB0F74"/>
    <w:rsid w:val="00CC449A"/>
    <w:rsid w:val="00D514F6"/>
    <w:rsid w:val="00D83272"/>
    <w:rsid w:val="00DC38BB"/>
    <w:rsid w:val="00E307A8"/>
    <w:rsid w:val="00F00718"/>
    <w:rsid w:val="00F0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5197"/>
  <w15:chartTrackingRefBased/>
  <w15:docId w15:val="{B7DEA13D-D055-4C54-AA08-6651EED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4F6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514F6"/>
    <w:rPr>
      <w:rFonts w:ascii="Arial" w:eastAsia="Times New Roman" w:hAnsi="Arial" w:cs="Times New Roman"/>
      <w:b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D514F6"/>
    <w:pPr>
      <w:ind w:left="720"/>
    </w:pPr>
  </w:style>
  <w:style w:type="paragraph" w:styleId="NormalWeb">
    <w:name w:val="Normal (Web)"/>
    <w:basedOn w:val="Normal"/>
    <w:uiPriority w:val="99"/>
    <w:unhideWhenUsed/>
    <w:rsid w:val="00D514F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D514F6"/>
    <w:rPr>
      <w:i/>
      <w:iCs/>
    </w:rPr>
  </w:style>
  <w:style w:type="table" w:styleId="TableGrid">
    <w:name w:val="Table Grid"/>
    <w:basedOn w:val="TableNormal"/>
    <w:uiPriority w:val="39"/>
    <w:rsid w:val="00B3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Taylor</dc:creator>
  <cp:keywords/>
  <dc:description/>
  <cp:lastModifiedBy>Jennifer Taylor</cp:lastModifiedBy>
  <cp:revision>3</cp:revision>
  <dcterms:created xsi:type="dcterms:W3CDTF">2024-12-16T19:27:00Z</dcterms:created>
  <dcterms:modified xsi:type="dcterms:W3CDTF">2024-12-18T14:38:00Z</dcterms:modified>
</cp:coreProperties>
</file>